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12912" w:rsidRDefault="00612912">
      <w:pPr>
        <w:jc w:val="center"/>
      </w:pPr>
    </w:p>
    <w:p w14:paraId="00000002" w14:textId="77777777" w:rsidR="00612912" w:rsidRDefault="00612912">
      <w:pPr>
        <w:jc w:val="center"/>
      </w:pPr>
    </w:p>
    <w:p w14:paraId="00000003" w14:textId="77777777" w:rsidR="00612912" w:rsidRDefault="00612912">
      <w:pPr>
        <w:jc w:val="center"/>
      </w:pPr>
    </w:p>
    <w:p w14:paraId="00000004" w14:textId="77777777" w:rsidR="00612912" w:rsidRDefault="00612912">
      <w:pPr>
        <w:jc w:val="center"/>
      </w:pPr>
    </w:p>
    <w:p w14:paraId="00000005" w14:textId="77777777" w:rsidR="00612912" w:rsidRDefault="00612912">
      <w:pPr>
        <w:jc w:val="center"/>
      </w:pPr>
    </w:p>
    <w:p w14:paraId="00000006" w14:textId="77777777" w:rsidR="00612912" w:rsidRDefault="00612912">
      <w:pPr>
        <w:jc w:val="center"/>
      </w:pPr>
    </w:p>
    <w:p w14:paraId="00000007" w14:textId="77777777" w:rsidR="00612912" w:rsidRDefault="00612912">
      <w:pPr>
        <w:jc w:val="center"/>
      </w:pPr>
    </w:p>
    <w:p w14:paraId="00000008" w14:textId="77777777" w:rsidR="00612912" w:rsidRDefault="00612912">
      <w:pPr>
        <w:jc w:val="center"/>
      </w:pPr>
    </w:p>
    <w:p w14:paraId="00000009" w14:textId="77777777" w:rsidR="00612912" w:rsidRDefault="00612912">
      <w:pPr>
        <w:jc w:val="center"/>
      </w:pPr>
    </w:p>
    <w:p w14:paraId="0000000A" w14:textId="77777777" w:rsidR="00612912" w:rsidRDefault="00612912">
      <w:pPr>
        <w:jc w:val="center"/>
      </w:pPr>
    </w:p>
    <w:p w14:paraId="0000000B" w14:textId="77777777" w:rsidR="00612912" w:rsidRPr="00AE4249" w:rsidRDefault="00612912">
      <w:pPr>
        <w:jc w:val="center"/>
        <w:rPr>
          <w:rFonts w:ascii="Times New Roman" w:hAnsi="Times New Roman" w:cs="Times New Roman"/>
        </w:rPr>
      </w:pPr>
    </w:p>
    <w:p w14:paraId="0000000C" w14:textId="44C5C875" w:rsidR="00612912" w:rsidRDefault="00AE4249">
      <w:pPr>
        <w:jc w:val="center"/>
        <w:rPr>
          <w:rFonts w:ascii="Times New Roman" w:eastAsia="Times New Roman" w:hAnsi="Times New Roman" w:cs="Times New Roman"/>
        </w:rPr>
      </w:pPr>
      <w:r w:rsidRPr="00AE4249">
        <w:rPr>
          <w:rFonts w:ascii="Times New Roman" w:hAnsi="Times New Roman" w:cs="Times New Roman"/>
          <w:color w:val="000000"/>
        </w:rPr>
        <w:t>Equity in Digital Devices</w:t>
      </w:r>
      <w:r>
        <w:rPr>
          <w:rFonts w:ascii="Times New Roman" w:eastAsia="Times New Roman" w:hAnsi="Times New Roman" w:cs="Times New Roman"/>
        </w:rPr>
        <w:t>: An Action Research Plan</w:t>
      </w:r>
    </w:p>
    <w:p w14:paraId="0000000D" w14:textId="77777777" w:rsidR="00612912" w:rsidRDefault="00612912">
      <w:pPr>
        <w:spacing w:line="480" w:lineRule="auto"/>
        <w:jc w:val="center"/>
        <w:rPr>
          <w:rFonts w:ascii="Times New Roman" w:eastAsia="Times New Roman" w:hAnsi="Times New Roman" w:cs="Times New Roman"/>
        </w:rPr>
      </w:pPr>
    </w:p>
    <w:p w14:paraId="0000000E" w14:textId="14170E9A" w:rsidR="00612912" w:rsidRDefault="00AE4249">
      <w:pPr>
        <w:spacing w:line="480" w:lineRule="auto"/>
        <w:jc w:val="center"/>
        <w:rPr>
          <w:rFonts w:ascii="Times New Roman" w:eastAsia="Times New Roman" w:hAnsi="Times New Roman" w:cs="Times New Roman"/>
        </w:rPr>
      </w:pPr>
      <w:r>
        <w:rPr>
          <w:rFonts w:ascii="Times New Roman" w:eastAsia="Times New Roman" w:hAnsi="Times New Roman" w:cs="Times New Roman"/>
        </w:rPr>
        <w:t>Monica Guerrero</w:t>
      </w:r>
    </w:p>
    <w:p w14:paraId="0000000F" w14:textId="77777777" w:rsidR="00612912"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EDLD 5315</w:t>
      </w:r>
    </w:p>
    <w:p w14:paraId="00000010" w14:textId="77777777" w:rsidR="00612912"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Lamar University</w:t>
      </w:r>
    </w:p>
    <w:p w14:paraId="00000011" w14:textId="77777777" w:rsidR="00612912" w:rsidRDefault="00612912">
      <w:pPr>
        <w:spacing w:line="480" w:lineRule="auto"/>
        <w:jc w:val="center"/>
        <w:rPr>
          <w:rFonts w:ascii="Times New Roman" w:eastAsia="Times New Roman" w:hAnsi="Times New Roman" w:cs="Times New Roman"/>
        </w:rPr>
      </w:pPr>
    </w:p>
    <w:p w14:paraId="00000012" w14:textId="77777777" w:rsidR="00612912" w:rsidRDefault="00000000">
      <w:pPr>
        <w:rPr>
          <w:rFonts w:ascii="Times New Roman" w:eastAsia="Times New Roman" w:hAnsi="Times New Roman" w:cs="Times New Roman"/>
        </w:rPr>
      </w:pPr>
      <w:r>
        <w:br w:type="page"/>
      </w:r>
    </w:p>
    <w:p w14:paraId="00000013" w14:textId="7AEC7DFE" w:rsidR="00612912" w:rsidRDefault="00AE4249">
      <w:pPr>
        <w:spacing w:line="480" w:lineRule="auto"/>
        <w:jc w:val="center"/>
        <w:rPr>
          <w:rFonts w:ascii="Times New Roman" w:eastAsia="Times New Roman" w:hAnsi="Times New Roman" w:cs="Times New Roman"/>
          <w:b/>
        </w:rPr>
      </w:pPr>
      <w:r w:rsidRPr="00AE4249">
        <w:rPr>
          <w:rFonts w:ascii="Times New Roman" w:hAnsi="Times New Roman" w:cs="Times New Roman"/>
          <w:b/>
          <w:bCs/>
          <w:color w:val="000000"/>
        </w:rPr>
        <w:lastRenderedPageBreak/>
        <w:t>Equity in Digital Devices</w:t>
      </w:r>
      <w:r>
        <w:rPr>
          <w:rFonts w:ascii="Times New Roman" w:eastAsia="Times New Roman" w:hAnsi="Times New Roman" w:cs="Times New Roman"/>
          <w:b/>
        </w:rPr>
        <w:t>: An Action Research Plan</w:t>
      </w:r>
    </w:p>
    <w:p w14:paraId="7A829F68" w14:textId="24812BB7" w:rsidR="00AE4249" w:rsidRPr="00CB7AB3" w:rsidRDefault="00AE4249" w:rsidP="00CB7AB3">
      <w:pPr>
        <w:pStyle w:val="NormalWeb"/>
        <w:shd w:val="clear" w:color="auto" w:fill="FFFFFF"/>
        <w:spacing w:before="300" w:beforeAutospacing="0" w:after="0" w:afterAutospacing="0" w:line="480" w:lineRule="auto"/>
      </w:pPr>
      <w:r>
        <w:rPr>
          <w:color w:val="000000"/>
        </w:rPr>
        <w:t xml:space="preserve">Digital literacy significantly impacts students and their families and heavily influences educational outcomes. The topic of my action research begins with the acknowledgment that the inequity of digital literacy and access to resources such as </w:t>
      </w:r>
      <w:proofErr w:type="spellStart"/>
      <w:r>
        <w:rPr>
          <w:color w:val="000000"/>
        </w:rPr>
        <w:t>wifi</w:t>
      </w:r>
      <w:proofErr w:type="spellEnd"/>
      <w:r>
        <w:rPr>
          <w:color w:val="000000"/>
        </w:rPr>
        <w:t xml:space="preserve"> and electronic devices negatively impact student success. </w:t>
      </w:r>
      <w:r>
        <w:rPr>
          <w:color w:val="000000"/>
          <w:shd w:val="clear" w:color="auto" w:fill="FFFFFF"/>
        </w:rPr>
        <w:t>Usually, this lack of access also reflects the socio-economic status or location of a community that exacerbates existing inequities in learning opportunities (</w:t>
      </w:r>
      <w:r>
        <w:rPr>
          <w:color w:val="000000"/>
        </w:rPr>
        <w:t>Smith, 2024). My analysis will review how many school systems overlook this effect on educational opportunities.</w:t>
      </w:r>
    </w:p>
    <w:p w14:paraId="5B75DD32" w14:textId="77777777" w:rsidR="00AE4249" w:rsidRDefault="00000000" w:rsidP="00AE4249">
      <w:pPr>
        <w:spacing w:line="480" w:lineRule="auto"/>
        <w:rPr>
          <w:rFonts w:ascii="Times New Roman" w:eastAsia="Times New Roman" w:hAnsi="Times New Roman" w:cs="Times New Roman"/>
          <w:b/>
        </w:rPr>
      </w:pPr>
      <w:r>
        <w:rPr>
          <w:rFonts w:ascii="Times New Roman" w:eastAsia="Times New Roman" w:hAnsi="Times New Roman" w:cs="Times New Roman"/>
          <w:b/>
        </w:rPr>
        <w:t>Fundamental Research Question</w:t>
      </w:r>
    </w:p>
    <w:p w14:paraId="1659E66D" w14:textId="27B67AF4" w:rsidR="00AE4249" w:rsidRPr="00AE4249" w:rsidRDefault="00AE4249" w:rsidP="00AE4249">
      <w:pPr>
        <w:spacing w:line="480" w:lineRule="auto"/>
        <w:rPr>
          <w:rFonts w:ascii="Times New Roman" w:eastAsia="Times New Roman" w:hAnsi="Times New Roman" w:cs="Times New Roman"/>
        </w:rPr>
      </w:pPr>
      <w:r w:rsidRPr="00AE4249">
        <w:rPr>
          <w:rFonts w:ascii="Times New Roman" w:hAnsi="Times New Roman" w:cs="Times New Roman"/>
          <w:color w:val="000000"/>
        </w:rPr>
        <w:t>How does limited access to digital devices impact equity in post-secondary opportunities for 10th-grader students?  </w:t>
      </w:r>
    </w:p>
    <w:p w14:paraId="4A77D883" w14:textId="09D918DE" w:rsidR="00AE4249" w:rsidRPr="00AE4249" w:rsidRDefault="00AE4249" w:rsidP="00CB7AB3">
      <w:pPr>
        <w:pStyle w:val="NormalWeb"/>
        <w:shd w:val="clear" w:color="auto" w:fill="FFFFFF"/>
        <w:spacing w:before="0" w:beforeAutospacing="0" w:after="0" w:afterAutospacing="0" w:line="480" w:lineRule="auto"/>
      </w:pPr>
      <w:r w:rsidRPr="00AE4249">
        <w:rPr>
          <w:color w:val="000000"/>
        </w:rPr>
        <w:t xml:space="preserve">Action research will assess families' current limitations in digital literacy and offer a solution. The research question focuses on how digital literacy determines educational opportunities, creating a digital divide. An action plan will be developed to evaluate and implement improvement based on need. While all these initiatives are different in nature, there is a consistent thread of not only educating students but also </w:t>
      </w:r>
      <w:proofErr w:type="gramStart"/>
      <w:r w:rsidRPr="00AE4249">
        <w:rPr>
          <w:color w:val="000000"/>
        </w:rPr>
        <w:t>the adults</w:t>
      </w:r>
      <w:proofErr w:type="gramEnd"/>
      <w:r w:rsidRPr="00AE4249">
        <w:rPr>
          <w:color w:val="000000"/>
        </w:rPr>
        <w:t xml:space="preserve"> in their lives, whether those are parents or teachers (</w:t>
      </w:r>
      <w:proofErr w:type="spellStart"/>
      <w:r w:rsidRPr="00AE4249">
        <w:rPr>
          <w:i/>
          <w:iCs/>
          <w:color w:val="000000"/>
        </w:rPr>
        <w:t>Lcom</w:t>
      </w:r>
      <w:proofErr w:type="spellEnd"/>
      <w:r w:rsidRPr="00AE4249">
        <w:rPr>
          <w:i/>
          <w:iCs/>
          <w:color w:val="000000"/>
        </w:rPr>
        <w:t xml:space="preserve"> Team, 2023).</w:t>
      </w:r>
    </w:p>
    <w:p w14:paraId="02D22938" w14:textId="77777777" w:rsidR="00CB7AB3" w:rsidRDefault="00000000" w:rsidP="00CB7AB3">
      <w:pPr>
        <w:spacing w:line="480" w:lineRule="auto"/>
        <w:rPr>
          <w:rFonts w:ascii="Times New Roman" w:eastAsia="Times New Roman" w:hAnsi="Times New Roman" w:cs="Times New Roman"/>
          <w:b/>
        </w:rPr>
      </w:pPr>
      <w:r>
        <w:rPr>
          <w:rFonts w:ascii="Times New Roman" w:eastAsia="Times New Roman" w:hAnsi="Times New Roman" w:cs="Times New Roman"/>
          <w:b/>
        </w:rPr>
        <w:t>Summary of the Literature Review</w:t>
      </w:r>
    </w:p>
    <w:p w14:paraId="00000018" w14:textId="7B2D5851" w:rsidR="00612912" w:rsidRPr="007C29CE" w:rsidRDefault="00AE4249">
      <w:pPr>
        <w:spacing w:line="480" w:lineRule="auto"/>
        <w:rPr>
          <w:rFonts w:ascii="Times New Roman" w:eastAsia="Times New Roman" w:hAnsi="Times New Roman" w:cs="Times New Roman"/>
          <w:b/>
        </w:rPr>
      </w:pPr>
      <w:r>
        <w:rPr>
          <w:color w:val="000000"/>
        </w:rPr>
        <w:t xml:space="preserve">After a review of the literature, there is no doubt that access to digital devices contributes positively to post-secondary educational opportunities. In fact, the benefits go much further beyond that. Digital literacy </w:t>
      </w:r>
      <w:proofErr w:type="gramStart"/>
      <w:r>
        <w:rPr>
          <w:color w:val="000000"/>
        </w:rPr>
        <w:t>opens up</w:t>
      </w:r>
      <w:proofErr w:type="gramEnd"/>
      <w:r>
        <w:rPr>
          <w:color w:val="000000"/>
        </w:rPr>
        <w:t xml:space="preserve"> doors for individual development by equipping students with the skills needed to thrive in a technology-driven world. It is the responsibility of the school to nurture these skills that will enable students to achieve personal and professional </w:t>
      </w:r>
      <w:r>
        <w:rPr>
          <w:color w:val="000000"/>
        </w:rPr>
        <w:lastRenderedPageBreak/>
        <w:t>advancement. This includes the more critical role of ensuring fairness and equity in providing resources for developing students' digital literacy. Without access to digital devices both at school and at home, this will be difficult to achieve. Prioritizing fairness and equity in schools empowers all students to succeed in the digital age, ensuring no one is left behind due to systemic barriers. </w:t>
      </w:r>
    </w:p>
    <w:p w14:paraId="00000019" w14:textId="77777777" w:rsidR="0061291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Study Information</w:t>
      </w:r>
    </w:p>
    <w:p w14:paraId="0000001B" w14:textId="77777777" w:rsidR="0061291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Research Design </w:t>
      </w:r>
    </w:p>
    <w:p w14:paraId="570FF313" w14:textId="04EDB4C5" w:rsidR="00CB7AB3" w:rsidRDefault="00CB7AB3" w:rsidP="00CB7AB3">
      <w:pPr>
        <w:pStyle w:val="NormalWeb"/>
        <w:shd w:val="clear" w:color="auto" w:fill="FFFFFF"/>
        <w:spacing w:before="300" w:beforeAutospacing="0" w:after="0" w:afterAutospacing="0" w:line="480" w:lineRule="auto"/>
      </w:pPr>
      <w:r>
        <w:rPr>
          <w:color w:val="000000"/>
        </w:rPr>
        <w:t xml:space="preserve">This study will leverage the design-based research approach. DBR is not so much a precise research methodology as it is a collaborative approach that engages both researchers and practitioners in the iterative process of systematically analyzing, designing, and evaluating educational innovations and interventions aimed at solving complex, real-world educational problems (Ford et al., 2017). In my research, I will analyze where our school is in terms of digital literacy and then design an improvement plan. This qualitative method will guide me in exploring how to effectively improve our families' digital literacy to ensure equitable opportunities for all students. I plan to work collaboratively with families to address digital literacy issues and improve equity in educational opportunities. </w:t>
      </w:r>
      <w:proofErr w:type="gramStart"/>
      <w:r>
        <w:rPr>
          <w:color w:val="000000"/>
        </w:rPr>
        <w:t>Similar to</w:t>
      </w:r>
      <w:proofErr w:type="gramEnd"/>
      <w:r>
        <w:rPr>
          <w:color w:val="000000"/>
        </w:rPr>
        <w:t xml:space="preserve"> action research, DBR involves problem identification, assessment, and analysis in an applied educational setting, along with the implementation and evaluation of some type of change or intervention to address a problem (Ford et al., 2017). This process allows me to work towards a solution in a thorough manner by taking the time to understand what the needs are and how to meet them so that families feel comfortable and empowered.  </w:t>
      </w:r>
    </w:p>
    <w:p w14:paraId="0000001D" w14:textId="77777777" w:rsidR="0061291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Data Collection and Analysis</w:t>
      </w:r>
    </w:p>
    <w:p w14:paraId="768156C5" w14:textId="77777777" w:rsidR="00CB7AB3" w:rsidRDefault="00CB7AB3" w:rsidP="00CB7AB3">
      <w:pPr>
        <w:pStyle w:val="NormalWeb"/>
        <w:shd w:val="clear" w:color="auto" w:fill="FFFFFF"/>
        <w:spacing w:before="300" w:beforeAutospacing="0" w:after="0" w:afterAutospacing="0" w:line="480" w:lineRule="auto"/>
      </w:pPr>
      <w:r>
        <w:rPr>
          <w:color w:val="000000"/>
        </w:rPr>
        <w:lastRenderedPageBreak/>
        <w:t xml:space="preserve">I plan to collect different types of data. First, we will conduct class presentations, ensuring that students are aware of the informational platforms available to access grades, transcripts, and emails. This will enable us to observe where our students stand digitally when provided basic resources such as </w:t>
      </w:r>
      <w:proofErr w:type="spellStart"/>
      <w:r>
        <w:rPr>
          <w:color w:val="000000"/>
        </w:rPr>
        <w:t>wifi</w:t>
      </w:r>
      <w:proofErr w:type="spellEnd"/>
      <w:r>
        <w:rPr>
          <w:color w:val="000000"/>
        </w:rPr>
        <w:t xml:space="preserve"> and hands-on support. The information from these observations will guide our next steps as we move on to parental digital literacy support. We will use different types of communication to share our meeting details, such as email, social media, flyers mailed home and posted around school, and morning and afternoon announcements. At our first Digital Literacy Night, we will have parents fill out a </w:t>
      </w:r>
      <w:proofErr w:type="gramStart"/>
      <w:r>
        <w:rPr>
          <w:color w:val="000000"/>
        </w:rPr>
        <w:t>pre</w:t>
      </w:r>
      <w:proofErr w:type="gramEnd"/>
      <w:r>
        <w:rPr>
          <w:color w:val="000000"/>
        </w:rPr>
        <w:t xml:space="preserve"> and post-survey to help us determine the most effective promotional methods. The survey will also include digital literacy questions to understand where our parents stand. We will create a small focus group of volunteer parents from our cohort and conduct one-on-one in-depth interviews/discussions to see what the needs are, how effective the evening goes, and how and where the needs are to continue digital literacy growth using field notes.</w:t>
      </w:r>
    </w:p>
    <w:p w14:paraId="40C0ABE8" w14:textId="77777777" w:rsidR="00CB7AB3" w:rsidRDefault="00CB7AB3" w:rsidP="00CB7AB3">
      <w:pPr>
        <w:pStyle w:val="NormalWeb"/>
        <w:shd w:val="clear" w:color="auto" w:fill="FFFFFF"/>
        <w:spacing w:before="300" w:beforeAutospacing="0" w:after="0" w:afterAutospacing="0" w:line="480" w:lineRule="auto"/>
      </w:pPr>
      <w:r>
        <w:rPr>
          <w:color w:val="000000"/>
        </w:rPr>
        <w:t>In action research, qualitative measurements allow continuous feedback and ongoing adjustments to refine and improve the intervention. Qualitative data can be collected using various methods, and multiple methods may be used throughout the data collection phase of a single qualitative study.</w:t>
      </w:r>
      <w:r>
        <w:rPr>
          <w:color w:val="000000"/>
          <w:sz w:val="14"/>
          <w:szCs w:val="14"/>
          <w:vertAlign w:val="superscript"/>
        </w:rPr>
        <w:t>2 </w:t>
      </w:r>
    </w:p>
    <w:p w14:paraId="3A8FBC5F" w14:textId="19965D60" w:rsidR="00CB7AB3" w:rsidRDefault="00CB7AB3" w:rsidP="00CB7AB3">
      <w:pPr>
        <w:pStyle w:val="NormalWeb"/>
        <w:numPr>
          <w:ilvl w:val="0"/>
          <w:numId w:val="2"/>
        </w:numPr>
        <w:shd w:val="clear" w:color="auto" w:fill="FFFFFF"/>
        <w:spacing w:before="0" w:beforeAutospacing="0" w:after="0" w:afterAutospacing="0" w:line="480" w:lineRule="auto"/>
        <w:textAlignment w:val="baseline"/>
        <w:rPr>
          <w:rFonts w:ascii="Arial" w:hAnsi="Arial" w:cs="Arial"/>
          <w:color w:val="000000"/>
        </w:rPr>
      </w:pPr>
      <w:r>
        <w:rPr>
          <w:b/>
          <w:bCs/>
          <w:color w:val="000000"/>
        </w:rPr>
        <w:t xml:space="preserve">Interview: </w:t>
      </w:r>
      <w:r>
        <w:rPr>
          <w:color w:val="000000"/>
        </w:rPr>
        <w:t>Researchers can conduct in-depth, face-to-face interviews with participants. This allows them to gain insights from the participants to best understand their experience.</w:t>
      </w:r>
      <w:r w:rsidR="007C29CE">
        <w:rPr>
          <w:color w:val="000000"/>
        </w:rPr>
        <w:t xml:space="preserve"> (Appendix A)</w:t>
      </w:r>
    </w:p>
    <w:p w14:paraId="373A613A" w14:textId="77777777" w:rsidR="00CB7AB3" w:rsidRDefault="00CB7AB3" w:rsidP="00CB7AB3">
      <w:pPr>
        <w:pStyle w:val="NormalWeb"/>
        <w:numPr>
          <w:ilvl w:val="0"/>
          <w:numId w:val="2"/>
        </w:numPr>
        <w:shd w:val="clear" w:color="auto" w:fill="FFFFFF"/>
        <w:spacing w:before="0" w:beforeAutospacing="0" w:after="0" w:afterAutospacing="0" w:line="480" w:lineRule="auto"/>
        <w:textAlignment w:val="baseline"/>
        <w:rPr>
          <w:rFonts w:ascii="Arial" w:hAnsi="Arial" w:cs="Arial"/>
          <w:color w:val="000000"/>
        </w:rPr>
      </w:pPr>
      <w:r>
        <w:rPr>
          <w:b/>
          <w:bCs/>
          <w:color w:val="000000"/>
        </w:rPr>
        <w:t xml:space="preserve">Focus Groups: </w:t>
      </w:r>
      <w:r>
        <w:rPr>
          <w:color w:val="000000"/>
        </w:rPr>
        <w:t xml:space="preserve">Focus groups are </w:t>
      </w:r>
      <w:proofErr w:type="gramStart"/>
      <w:r>
        <w:rPr>
          <w:color w:val="000000"/>
        </w:rPr>
        <w:t>similar to</w:t>
      </w:r>
      <w:proofErr w:type="gramEnd"/>
      <w:r>
        <w:rPr>
          <w:color w:val="000000"/>
        </w:rPr>
        <w:t xml:space="preserve"> interviews but involve multiple participants at once. They are another route to obtaining responses and making interview observations. </w:t>
      </w:r>
    </w:p>
    <w:p w14:paraId="55B0CA4E" w14:textId="77777777" w:rsidR="00CB7AB3" w:rsidRDefault="00CB7AB3" w:rsidP="00CB7AB3">
      <w:pPr>
        <w:pStyle w:val="NormalWeb"/>
        <w:numPr>
          <w:ilvl w:val="0"/>
          <w:numId w:val="2"/>
        </w:numPr>
        <w:shd w:val="clear" w:color="auto" w:fill="FFFFFF"/>
        <w:spacing w:before="0" w:beforeAutospacing="0" w:after="0" w:afterAutospacing="0" w:line="480" w:lineRule="auto"/>
        <w:textAlignment w:val="baseline"/>
        <w:rPr>
          <w:rFonts w:ascii="Arial" w:hAnsi="Arial" w:cs="Arial"/>
          <w:color w:val="000000"/>
        </w:rPr>
      </w:pPr>
      <w:r>
        <w:rPr>
          <w:b/>
          <w:bCs/>
          <w:color w:val="000000"/>
        </w:rPr>
        <w:lastRenderedPageBreak/>
        <w:t>Observation:</w:t>
      </w:r>
      <w:r>
        <w:rPr>
          <w:color w:val="000000"/>
        </w:rPr>
        <w:t xml:space="preserve"> A less direct method than interviews or focus groups, this method requires careful attention to participants’ activities and behaviors </w:t>
      </w:r>
      <w:proofErr w:type="gramStart"/>
      <w:r>
        <w:rPr>
          <w:color w:val="000000"/>
        </w:rPr>
        <w:t>in order to</w:t>
      </w:r>
      <w:proofErr w:type="gramEnd"/>
      <w:r>
        <w:rPr>
          <w:color w:val="000000"/>
        </w:rPr>
        <w:t xml:space="preserve"> gather data. </w:t>
      </w:r>
    </w:p>
    <w:p w14:paraId="3529E932" w14:textId="483658E8" w:rsidR="00CB7AB3" w:rsidRPr="00CB7AB3" w:rsidRDefault="00CB7AB3" w:rsidP="00CB7AB3">
      <w:pPr>
        <w:pStyle w:val="NormalWeb"/>
        <w:numPr>
          <w:ilvl w:val="0"/>
          <w:numId w:val="2"/>
        </w:numPr>
        <w:shd w:val="clear" w:color="auto" w:fill="FFFFFF"/>
        <w:spacing w:before="0" w:beforeAutospacing="0" w:after="160" w:afterAutospacing="0" w:line="480" w:lineRule="auto"/>
        <w:textAlignment w:val="baseline"/>
        <w:rPr>
          <w:rFonts w:ascii="Arial" w:hAnsi="Arial" w:cs="Arial"/>
          <w:color w:val="000000"/>
        </w:rPr>
      </w:pPr>
      <w:r>
        <w:rPr>
          <w:b/>
          <w:bCs/>
          <w:color w:val="000000"/>
        </w:rPr>
        <w:t xml:space="preserve">Document analysis: </w:t>
      </w:r>
      <w:r>
        <w:rPr>
          <w:color w:val="000000"/>
        </w:rPr>
        <w:t xml:space="preserve">Researchers can gather useful data from print documents as well as electronic records. Careful analysis is needed to draw conclusions from the body of related documents. </w:t>
      </w:r>
      <w:r>
        <w:rPr>
          <w:i/>
          <w:iCs/>
          <w:color w:val="000000"/>
          <w:shd w:val="clear" w:color="auto" w:fill="FFFFFF"/>
        </w:rPr>
        <w:t>(Hoover, 2021).</w:t>
      </w:r>
    </w:p>
    <w:p w14:paraId="0000001F" w14:textId="77777777" w:rsidR="0061291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Sharing and Communicating Results</w:t>
      </w:r>
    </w:p>
    <w:p w14:paraId="5F848969" w14:textId="3C7EA3AB" w:rsidR="007C29CE" w:rsidRPr="007C29CE" w:rsidRDefault="007C29CE">
      <w:pPr>
        <w:spacing w:line="480" w:lineRule="auto"/>
        <w:rPr>
          <w:rFonts w:ascii="Times New Roman" w:eastAsia="Times New Roman" w:hAnsi="Times New Roman" w:cs="Times New Roman"/>
          <w:iCs/>
        </w:rPr>
      </w:pPr>
      <w:r>
        <w:rPr>
          <w:rFonts w:ascii="Times New Roman" w:eastAsia="Times New Roman" w:hAnsi="Times New Roman" w:cs="Times New Roman"/>
          <w:iCs/>
        </w:rPr>
        <w:t xml:space="preserve">I plan to share the results of my research with our campus principal and administrative team and with our Superintendent of schools. The people I have mentioned all have the power to influence as they are all directly involved with the </w:t>
      </w:r>
      <w:proofErr w:type="gramStart"/>
      <w:r>
        <w:rPr>
          <w:rFonts w:ascii="Times New Roman" w:eastAsia="Times New Roman" w:hAnsi="Times New Roman" w:cs="Times New Roman"/>
          <w:iCs/>
        </w:rPr>
        <w:t>decision making</w:t>
      </w:r>
      <w:proofErr w:type="gramEnd"/>
      <w:r>
        <w:rPr>
          <w:rFonts w:ascii="Times New Roman" w:eastAsia="Times New Roman" w:hAnsi="Times New Roman" w:cs="Times New Roman"/>
          <w:iCs/>
        </w:rPr>
        <w:t xml:space="preserve"> process of possibly purchasing or changing the current guidelines of who has access to these devices. They also </w:t>
      </w:r>
      <w:proofErr w:type="gramStart"/>
      <w:r>
        <w:rPr>
          <w:rFonts w:ascii="Times New Roman" w:eastAsia="Times New Roman" w:hAnsi="Times New Roman" w:cs="Times New Roman"/>
          <w:iCs/>
        </w:rPr>
        <w:t>have the ability to</w:t>
      </w:r>
      <w:proofErr w:type="gramEnd"/>
      <w:r>
        <w:rPr>
          <w:rFonts w:ascii="Times New Roman" w:eastAsia="Times New Roman" w:hAnsi="Times New Roman" w:cs="Times New Roman"/>
          <w:iCs/>
        </w:rPr>
        <w:t xml:space="preserve"> implement more necessary teacher professional development so that our classrooms can incorporate the practice of digital literacy and training the students to build their digital literacy skills. Aside from this, as a GEAR UP facilitator, we have a small budget that can also support these initiatives. Another option is to use these results in applying for grants or donations to our campus with the same ideas. </w:t>
      </w:r>
    </w:p>
    <w:p w14:paraId="00000021" w14:textId="77777777" w:rsidR="00612912"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 xml:space="preserve">Final Reflection </w:t>
      </w:r>
    </w:p>
    <w:p w14:paraId="79F1B214" w14:textId="7381A25A" w:rsidR="007C29CE" w:rsidRPr="007C29CE" w:rsidRDefault="007C29CE">
      <w:pPr>
        <w:spacing w:line="480" w:lineRule="auto"/>
        <w:rPr>
          <w:rFonts w:ascii="Times New Roman" w:eastAsia="Times New Roman" w:hAnsi="Times New Roman" w:cs="Times New Roman"/>
          <w:iCs/>
        </w:rPr>
      </w:pPr>
      <w:r>
        <w:rPr>
          <w:rFonts w:ascii="Times New Roman" w:eastAsia="Times New Roman" w:hAnsi="Times New Roman" w:cs="Times New Roman"/>
          <w:iCs/>
        </w:rPr>
        <w:t>Once this study is complete, I will be able to reflect on the research process by reviewing the data and how effective it was on impacting change. I am hopeful that these efforts will not be futile. I look forward to seeing an increase in educational opportunities as this study is being done on current 10</w:t>
      </w:r>
      <w:r w:rsidRPr="007C29CE">
        <w:rPr>
          <w:rFonts w:ascii="Times New Roman" w:eastAsia="Times New Roman" w:hAnsi="Times New Roman" w:cs="Times New Roman"/>
          <w:iCs/>
          <w:vertAlign w:val="superscript"/>
        </w:rPr>
        <w:t>th</w:t>
      </w:r>
      <w:r>
        <w:rPr>
          <w:rFonts w:ascii="Times New Roman" w:eastAsia="Times New Roman" w:hAnsi="Times New Roman" w:cs="Times New Roman"/>
          <w:iCs/>
        </w:rPr>
        <w:t xml:space="preserve"> graders. I will be able to continue to track them and possibly use follow-up surveys to see an increase in digital access and resources. </w:t>
      </w:r>
    </w:p>
    <w:p w14:paraId="08A29BD9" w14:textId="77777777" w:rsidR="00CB7AB3" w:rsidRDefault="00CB7AB3">
      <w:pPr>
        <w:jc w:val="center"/>
        <w:rPr>
          <w:rFonts w:ascii="Times New Roman" w:eastAsia="Times New Roman" w:hAnsi="Times New Roman" w:cs="Times New Roman"/>
          <w:b/>
        </w:rPr>
      </w:pPr>
    </w:p>
    <w:p w14:paraId="2ACB298B" w14:textId="77777777" w:rsidR="00CB7AB3" w:rsidRDefault="00CB7AB3">
      <w:pPr>
        <w:jc w:val="center"/>
        <w:rPr>
          <w:rFonts w:ascii="Times New Roman" w:eastAsia="Times New Roman" w:hAnsi="Times New Roman" w:cs="Times New Roman"/>
          <w:b/>
        </w:rPr>
      </w:pPr>
    </w:p>
    <w:p w14:paraId="22EF678E" w14:textId="77777777" w:rsidR="00CB7AB3" w:rsidRDefault="00CB7AB3">
      <w:pPr>
        <w:jc w:val="center"/>
        <w:rPr>
          <w:rFonts w:ascii="Times New Roman" w:eastAsia="Times New Roman" w:hAnsi="Times New Roman" w:cs="Times New Roman"/>
          <w:b/>
        </w:rPr>
      </w:pPr>
    </w:p>
    <w:p w14:paraId="0B721A09" w14:textId="77777777" w:rsidR="00CB7AB3" w:rsidRDefault="00CB7AB3">
      <w:pPr>
        <w:jc w:val="center"/>
        <w:rPr>
          <w:rFonts w:ascii="Times New Roman" w:eastAsia="Times New Roman" w:hAnsi="Times New Roman" w:cs="Times New Roman"/>
          <w:b/>
        </w:rPr>
      </w:pPr>
    </w:p>
    <w:p w14:paraId="2438FE0B" w14:textId="77777777" w:rsidR="00CB7AB3" w:rsidRDefault="00CB7AB3">
      <w:pPr>
        <w:jc w:val="center"/>
        <w:rPr>
          <w:rFonts w:ascii="Times New Roman" w:eastAsia="Times New Roman" w:hAnsi="Times New Roman" w:cs="Times New Roman"/>
          <w:b/>
        </w:rPr>
      </w:pPr>
    </w:p>
    <w:p w14:paraId="1B5A0262" w14:textId="77777777" w:rsidR="00CB7AB3" w:rsidRDefault="00CB7AB3">
      <w:pPr>
        <w:jc w:val="center"/>
        <w:rPr>
          <w:rFonts w:ascii="Times New Roman" w:eastAsia="Times New Roman" w:hAnsi="Times New Roman" w:cs="Times New Roman"/>
          <w:b/>
        </w:rPr>
      </w:pPr>
    </w:p>
    <w:p w14:paraId="733E72E1" w14:textId="77777777" w:rsidR="00CB7AB3" w:rsidRDefault="00CB7AB3">
      <w:pPr>
        <w:jc w:val="center"/>
        <w:rPr>
          <w:rFonts w:ascii="Times New Roman" w:eastAsia="Times New Roman" w:hAnsi="Times New Roman" w:cs="Times New Roman"/>
          <w:b/>
        </w:rPr>
      </w:pPr>
    </w:p>
    <w:p w14:paraId="2C64E828" w14:textId="77777777" w:rsidR="00CB7AB3" w:rsidRDefault="00CB7AB3">
      <w:pPr>
        <w:jc w:val="center"/>
        <w:rPr>
          <w:rFonts w:ascii="Times New Roman" w:eastAsia="Times New Roman" w:hAnsi="Times New Roman" w:cs="Times New Roman"/>
          <w:b/>
        </w:rPr>
      </w:pPr>
    </w:p>
    <w:p w14:paraId="7A59DE69" w14:textId="77777777" w:rsidR="007C29CE" w:rsidRDefault="007C29CE">
      <w:pPr>
        <w:jc w:val="center"/>
        <w:rPr>
          <w:rFonts w:ascii="Times New Roman" w:eastAsia="Times New Roman" w:hAnsi="Times New Roman" w:cs="Times New Roman"/>
          <w:b/>
        </w:rPr>
      </w:pPr>
    </w:p>
    <w:p w14:paraId="41F95853" w14:textId="77777777" w:rsidR="007C29CE" w:rsidRDefault="007C29CE">
      <w:pPr>
        <w:jc w:val="center"/>
        <w:rPr>
          <w:rFonts w:ascii="Times New Roman" w:eastAsia="Times New Roman" w:hAnsi="Times New Roman" w:cs="Times New Roman"/>
          <w:b/>
        </w:rPr>
      </w:pPr>
    </w:p>
    <w:p w14:paraId="3CEE365B" w14:textId="77777777" w:rsidR="007C29CE" w:rsidRDefault="007C29CE">
      <w:pPr>
        <w:jc w:val="center"/>
        <w:rPr>
          <w:rFonts w:ascii="Times New Roman" w:eastAsia="Times New Roman" w:hAnsi="Times New Roman" w:cs="Times New Roman"/>
          <w:b/>
        </w:rPr>
      </w:pPr>
    </w:p>
    <w:p w14:paraId="5DD840DC" w14:textId="77777777" w:rsidR="007C29CE" w:rsidRDefault="007C29CE">
      <w:pPr>
        <w:jc w:val="center"/>
        <w:rPr>
          <w:rFonts w:ascii="Times New Roman" w:eastAsia="Times New Roman" w:hAnsi="Times New Roman" w:cs="Times New Roman"/>
          <w:b/>
        </w:rPr>
      </w:pPr>
    </w:p>
    <w:p w14:paraId="5F4C4716" w14:textId="77777777" w:rsidR="007C29CE" w:rsidRDefault="007C29CE">
      <w:pPr>
        <w:jc w:val="center"/>
        <w:rPr>
          <w:rFonts w:ascii="Times New Roman" w:eastAsia="Times New Roman" w:hAnsi="Times New Roman" w:cs="Times New Roman"/>
          <w:b/>
        </w:rPr>
      </w:pPr>
    </w:p>
    <w:p w14:paraId="73D3B628" w14:textId="77777777" w:rsidR="007C29CE" w:rsidRDefault="007C29CE">
      <w:pPr>
        <w:jc w:val="center"/>
        <w:rPr>
          <w:rFonts w:ascii="Times New Roman" w:eastAsia="Times New Roman" w:hAnsi="Times New Roman" w:cs="Times New Roman"/>
          <w:b/>
        </w:rPr>
      </w:pPr>
    </w:p>
    <w:p w14:paraId="4B35CBCD" w14:textId="77777777" w:rsidR="007C29CE" w:rsidRDefault="007C29CE">
      <w:pPr>
        <w:jc w:val="center"/>
        <w:rPr>
          <w:rFonts w:ascii="Times New Roman" w:eastAsia="Times New Roman" w:hAnsi="Times New Roman" w:cs="Times New Roman"/>
          <w:b/>
        </w:rPr>
      </w:pPr>
    </w:p>
    <w:p w14:paraId="29416C6B" w14:textId="77777777" w:rsidR="007C29CE" w:rsidRDefault="007C29CE">
      <w:pPr>
        <w:jc w:val="center"/>
        <w:rPr>
          <w:rFonts w:ascii="Times New Roman" w:eastAsia="Times New Roman" w:hAnsi="Times New Roman" w:cs="Times New Roman"/>
          <w:b/>
        </w:rPr>
      </w:pPr>
    </w:p>
    <w:p w14:paraId="0268E803" w14:textId="77777777" w:rsidR="007C29CE" w:rsidRDefault="007C29CE">
      <w:pPr>
        <w:jc w:val="center"/>
        <w:rPr>
          <w:rFonts w:ascii="Times New Roman" w:eastAsia="Times New Roman" w:hAnsi="Times New Roman" w:cs="Times New Roman"/>
          <w:b/>
        </w:rPr>
      </w:pPr>
    </w:p>
    <w:p w14:paraId="4F2E4523" w14:textId="77777777" w:rsidR="007C29CE" w:rsidRDefault="007C29CE">
      <w:pPr>
        <w:jc w:val="center"/>
        <w:rPr>
          <w:rFonts w:ascii="Times New Roman" w:eastAsia="Times New Roman" w:hAnsi="Times New Roman" w:cs="Times New Roman"/>
          <w:b/>
        </w:rPr>
      </w:pPr>
    </w:p>
    <w:p w14:paraId="7252DE2F" w14:textId="77777777" w:rsidR="007C29CE" w:rsidRDefault="007C29CE">
      <w:pPr>
        <w:jc w:val="center"/>
        <w:rPr>
          <w:rFonts w:ascii="Times New Roman" w:eastAsia="Times New Roman" w:hAnsi="Times New Roman" w:cs="Times New Roman"/>
          <w:b/>
        </w:rPr>
      </w:pPr>
    </w:p>
    <w:p w14:paraId="7A37ADBB" w14:textId="77777777" w:rsidR="007C29CE" w:rsidRDefault="007C29CE">
      <w:pPr>
        <w:jc w:val="center"/>
        <w:rPr>
          <w:rFonts w:ascii="Times New Roman" w:eastAsia="Times New Roman" w:hAnsi="Times New Roman" w:cs="Times New Roman"/>
          <w:b/>
        </w:rPr>
      </w:pPr>
    </w:p>
    <w:p w14:paraId="3397D01A" w14:textId="77777777" w:rsidR="007C29CE" w:rsidRDefault="007C29CE">
      <w:pPr>
        <w:jc w:val="center"/>
        <w:rPr>
          <w:rFonts w:ascii="Times New Roman" w:eastAsia="Times New Roman" w:hAnsi="Times New Roman" w:cs="Times New Roman"/>
          <w:b/>
        </w:rPr>
      </w:pPr>
    </w:p>
    <w:p w14:paraId="2FB47E73" w14:textId="77777777" w:rsidR="007C29CE" w:rsidRDefault="007C29CE">
      <w:pPr>
        <w:jc w:val="center"/>
        <w:rPr>
          <w:rFonts w:ascii="Times New Roman" w:eastAsia="Times New Roman" w:hAnsi="Times New Roman" w:cs="Times New Roman"/>
          <w:b/>
        </w:rPr>
      </w:pPr>
    </w:p>
    <w:p w14:paraId="1FA5DF59" w14:textId="77777777" w:rsidR="007C29CE" w:rsidRDefault="007C29CE">
      <w:pPr>
        <w:jc w:val="center"/>
        <w:rPr>
          <w:rFonts w:ascii="Times New Roman" w:eastAsia="Times New Roman" w:hAnsi="Times New Roman" w:cs="Times New Roman"/>
          <w:b/>
        </w:rPr>
      </w:pPr>
    </w:p>
    <w:p w14:paraId="005A9870" w14:textId="77777777" w:rsidR="007C29CE" w:rsidRDefault="007C29CE">
      <w:pPr>
        <w:jc w:val="center"/>
        <w:rPr>
          <w:rFonts w:ascii="Times New Roman" w:eastAsia="Times New Roman" w:hAnsi="Times New Roman" w:cs="Times New Roman"/>
          <w:b/>
        </w:rPr>
      </w:pPr>
    </w:p>
    <w:p w14:paraId="6448BAEC" w14:textId="77777777" w:rsidR="007C29CE" w:rsidRDefault="007C29CE">
      <w:pPr>
        <w:jc w:val="center"/>
        <w:rPr>
          <w:rFonts w:ascii="Times New Roman" w:eastAsia="Times New Roman" w:hAnsi="Times New Roman" w:cs="Times New Roman"/>
          <w:b/>
        </w:rPr>
      </w:pPr>
    </w:p>
    <w:p w14:paraId="5DBA7ED5" w14:textId="77777777" w:rsidR="007C29CE" w:rsidRDefault="007C29CE">
      <w:pPr>
        <w:jc w:val="center"/>
        <w:rPr>
          <w:rFonts w:ascii="Times New Roman" w:eastAsia="Times New Roman" w:hAnsi="Times New Roman" w:cs="Times New Roman"/>
          <w:b/>
        </w:rPr>
      </w:pPr>
    </w:p>
    <w:p w14:paraId="6AAD369F" w14:textId="77777777" w:rsidR="007C29CE" w:rsidRDefault="007C29CE">
      <w:pPr>
        <w:jc w:val="center"/>
        <w:rPr>
          <w:rFonts w:ascii="Times New Roman" w:eastAsia="Times New Roman" w:hAnsi="Times New Roman" w:cs="Times New Roman"/>
          <w:b/>
        </w:rPr>
      </w:pPr>
    </w:p>
    <w:p w14:paraId="5A495358" w14:textId="77777777" w:rsidR="007C29CE" w:rsidRDefault="007C29CE">
      <w:pPr>
        <w:jc w:val="center"/>
        <w:rPr>
          <w:rFonts w:ascii="Times New Roman" w:eastAsia="Times New Roman" w:hAnsi="Times New Roman" w:cs="Times New Roman"/>
          <w:b/>
        </w:rPr>
      </w:pPr>
    </w:p>
    <w:p w14:paraId="442962DD" w14:textId="77777777" w:rsidR="007C29CE" w:rsidRDefault="007C29CE">
      <w:pPr>
        <w:jc w:val="center"/>
        <w:rPr>
          <w:rFonts w:ascii="Times New Roman" w:eastAsia="Times New Roman" w:hAnsi="Times New Roman" w:cs="Times New Roman"/>
          <w:b/>
        </w:rPr>
      </w:pPr>
    </w:p>
    <w:p w14:paraId="7B759DED" w14:textId="77777777" w:rsidR="007C29CE" w:rsidRDefault="007C29CE">
      <w:pPr>
        <w:jc w:val="center"/>
        <w:rPr>
          <w:rFonts w:ascii="Times New Roman" w:eastAsia="Times New Roman" w:hAnsi="Times New Roman" w:cs="Times New Roman"/>
          <w:b/>
        </w:rPr>
      </w:pPr>
    </w:p>
    <w:p w14:paraId="155859D2" w14:textId="77777777" w:rsidR="007C29CE" w:rsidRDefault="007C29CE">
      <w:pPr>
        <w:jc w:val="center"/>
        <w:rPr>
          <w:rFonts w:ascii="Times New Roman" w:eastAsia="Times New Roman" w:hAnsi="Times New Roman" w:cs="Times New Roman"/>
          <w:b/>
        </w:rPr>
      </w:pPr>
    </w:p>
    <w:p w14:paraId="6F5C6653" w14:textId="77777777" w:rsidR="007C29CE" w:rsidRDefault="007C29CE">
      <w:pPr>
        <w:jc w:val="center"/>
        <w:rPr>
          <w:rFonts w:ascii="Times New Roman" w:eastAsia="Times New Roman" w:hAnsi="Times New Roman" w:cs="Times New Roman"/>
          <w:b/>
        </w:rPr>
      </w:pPr>
    </w:p>
    <w:p w14:paraId="78CCD215" w14:textId="77777777" w:rsidR="007C29CE" w:rsidRDefault="007C29CE">
      <w:pPr>
        <w:jc w:val="center"/>
        <w:rPr>
          <w:rFonts w:ascii="Times New Roman" w:eastAsia="Times New Roman" w:hAnsi="Times New Roman" w:cs="Times New Roman"/>
          <w:b/>
        </w:rPr>
      </w:pPr>
    </w:p>
    <w:p w14:paraId="108BD0EC" w14:textId="77777777" w:rsidR="007C29CE" w:rsidRDefault="007C29CE">
      <w:pPr>
        <w:jc w:val="center"/>
        <w:rPr>
          <w:rFonts w:ascii="Times New Roman" w:eastAsia="Times New Roman" w:hAnsi="Times New Roman" w:cs="Times New Roman"/>
          <w:b/>
        </w:rPr>
      </w:pPr>
    </w:p>
    <w:p w14:paraId="7CCB814C" w14:textId="77777777" w:rsidR="007C29CE" w:rsidRDefault="007C29CE">
      <w:pPr>
        <w:jc w:val="center"/>
        <w:rPr>
          <w:rFonts w:ascii="Times New Roman" w:eastAsia="Times New Roman" w:hAnsi="Times New Roman" w:cs="Times New Roman"/>
          <w:b/>
        </w:rPr>
      </w:pPr>
    </w:p>
    <w:p w14:paraId="0C8288EF" w14:textId="77777777" w:rsidR="007C29CE" w:rsidRDefault="007C29CE">
      <w:pPr>
        <w:jc w:val="center"/>
        <w:rPr>
          <w:rFonts w:ascii="Times New Roman" w:eastAsia="Times New Roman" w:hAnsi="Times New Roman" w:cs="Times New Roman"/>
          <w:b/>
        </w:rPr>
      </w:pPr>
    </w:p>
    <w:p w14:paraId="58EA2F7F" w14:textId="77777777" w:rsidR="007C29CE" w:rsidRDefault="007C29CE">
      <w:pPr>
        <w:jc w:val="center"/>
        <w:rPr>
          <w:rFonts w:ascii="Times New Roman" w:eastAsia="Times New Roman" w:hAnsi="Times New Roman" w:cs="Times New Roman"/>
          <w:b/>
        </w:rPr>
      </w:pPr>
    </w:p>
    <w:p w14:paraId="7803BDE0" w14:textId="77777777" w:rsidR="007C29CE" w:rsidRDefault="007C29CE">
      <w:pPr>
        <w:jc w:val="center"/>
        <w:rPr>
          <w:rFonts w:ascii="Times New Roman" w:eastAsia="Times New Roman" w:hAnsi="Times New Roman" w:cs="Times New Roman"/>
          <w:b/>
        </w:rPr>
      </w:pPr>
    </w:p>
    <w:p w14:paraId="642EBB8B" w14:textId="77777777" w:rsidR="007C29CE" w:rsidRDefault="007C29CE">
      <w:pPr>
        <w:jc w:val="center"/>
        <w:rPr>
          <w:rFonts w:ascii="Times New Roman" w:eastAsia="Times New Roman" w:hAnsi="Times New Roman" w:cs="Times New Roman"/>
          <w:b/>
        </w:rPr>
      </w:pPr>
    </w:p>
    <w:p w14:paraId="277EB4A9" w14:textId="77777777" w:rsidR="007C29CE" w:rsidRDefault="007C29CE">
      <w:pPr>
        <w:jc w:val="center"/>
        <w:rPr>
          <w:rFonts w:ascii="Times New Roman" w:eastAsia="Times New Roman" w:hAnsi="Times New Roman" w:cs="Times New Roman"/>
          <w:b/>
        </w:rPr>
      </w:pPr>
    </w:p>
    <w:p w14:paraId="7A694ED4" w14:textId="77777777" w:rsidR="007C29CE" w:rsidRDefault="007C29CE">
      <w:pPr>
        <w:jc w:val="center"/>
        <w:rPr>
          <w:rFonts w:ascii="Times New Roman" w:eastAsia="Times New Roman" w:hAnsi="Times New Roman" w:cs="Times New Roman"/>
          <w:b/>
        </w:rPr>
      </w:pPr>
    </w:p>
    <w:p w14:paraId="2E3F750E" w14:textId="77777777" w:rsidR="007C29CE" w:rsidRDefault="007C29CE">
      <w:pPr>
        <w:jc w:val="center"/>
        <w:rPr>
          <w:rFonts w:ascii="Times New Roman" w:eastAsia="Times New Roman" w:hAnsi="Times New Roman" w:cs="Times New Roman"/>
          <w:b/>
        </w:rPr>
      </w:pPr>
    </w:p>
    <w:p w14:paraId="1AE0C6BB" w14:textId="77777777" w:rsidR="007C29CE" w:rsidRDefault="007C29CE">
      <w:pPr>
        <w:jc w:val="center"/>
        <w:rPr>
          <w:rFonts w:ascii="Times New Roman" w:eastAsia="Times New Roman" w:hAnsi="Times New Roman" w:cs="Times New Roman"/>
          <w:b/>
        </w:rPr>
      </w:pPr>
    </w:p>
    <w:p w14:paraId="4C85879E" w14:textId="77777777" w:rsidR="007C29CE" w:rsidRDefault="007C29CE">
      <w:pPr>
        <w:jc w:val="center"/>
        <w:rPr>
          <w:rFonts w:ascii="Times New Roman" w:eastAsia="Times New Roman" w:hAnsi="Times New Roman" w:cs="Times New Roman"/>
          <w:b/>
        </w:rPr>
      </w:pPr>
    </w:p>
    <w:p w14:paraId="442F339E" w14:textId="77777777" w:rsidR="007C29CE" w:rsidRDefault="007C29CE">
      <w:pPr>
        <w:jc w:val="center"/>
        <w:rPr>
          <w:rFonts w:ascii="Times New Roman" w:eastAsia="Times New Roman" w:hAnsi="Times New Roman" w:cs="Times New Roman"/>
          <w:b/>
        </w:rPr>
      </w:pPr>
    </w:p>
    <w:p w14:paraId="548ACFC4" w14:textId="77777777" w:rsidR="007C29CE" w:rsidRDefault="007C29CE">
      <w:pPr>
        <w:jc w:val="center"/>
        <w:rPr>
          <w:rFonts w:ascii="Times New Roman" w:eastAsia="Times New Roman" w:hAnsi="Times New Roman" w:cs="Times New Roman"/>
          <w:b/>
        </w:rPr>
      </w:pPr>
    </w:p>
    <w:p w14:paraId="0E9026CC" w14:textId="77777777" w:rsidR="007C29CE" w:rsidRDefault="007C29CE">
      <w:pPr>
        <w:jc w:val="center"/>
        <w:rPr>
          <w:rFonts w:ascii="Times New Roman" w:eastAsia="Times New Roman" w:hAnsi="Times New Roman" w:cs="Times New Roman"/>
          <w:b/>
        </w:rPr>
      </w:pPr>
    </w:p>
    <w:p w14:paraId="19B1860C" w14:textId="77777777" w:rsidR="007C29CE" w:rsidRDefault="007C29CE">
      <w:pPr>
        <w:jc w:val="center"/>
        <w:rPr>
          <w:rFonts w:ascii="Times New Roman" w:eastAsia="Times New Roman" w:hAnsi="Times New Roman" w:cs="Times New Roman"/>
          <w:b/>
        </w:rPr>
      </w:pPr>
    </w:p>
    <w:p w14:paraId="50780FED" w14:textId="77777777" w:rsidR="007C29CE" w:rsidRDefault="007C29CE">
      <w:pPr>
        <w:jc w:val="center"/>
        <w:rPr>
          <w:rFonts w:ascii="Times New Roman" w:eastAsia="Times New Roman" w:hAnsi="Times New Roman" w:cs="Times New Roman"/>
          <w:b/>
        </w:rPr>
      </w:pPr>
    </w:p>
    <w:p w14:paraId="2C1B1688" w14:textId="77777777" w:rsidR="007C29CE" w:rsidRDefault="007C29CE">
      <w:pPr>
        <w:jc w:val="center"/>
        <w:rPr>
          <w:rFonts w:ascii="Times New Roman" w:eastAsia="Times New Roman" w:hAnsi="Times New Roman" w:cs="Times New Roman"/>
          <w:b/>
        </w:rPr>
      </w:pPr>
    </w:p>
    <w:p w14:paraId="00000023" w14:textId="2907D24A" w:rsidR="00612912"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04B7FFD1" w14:textId="77777777" w:rsidR="007C29CE" w:rsidRDefault="007C29CE">
      <w:pPr>
        <w:spacing w:line="480" w:lineRule="auto"/>
        <w:ind w:left="720" w:hanging="720"/>
      </w:pPr>
    </w:p>
    <w:p w14:paraId="6C004CBB" w14:textId="5A755E60" w:rsidR="007C29CE" w:rsidRDefault="007C29CE">
      <w:pPr>
        <w:spacing w:line="480" w:lineRule="auto"/>
        <w:ind w:left="720" w:hanging="720"/>
      </w:pPr>
      <w:r>
        <w:t xml:space="preserve">Ford, C., McNally, D. &amp; Ford, K. (2017). Using design-based research in higher education innovation. Online Learning 21 (3), 50-67. </w:t>
      </w:r>
      <w:hyperlink r:id="rId7" w:history="1">
        <w:r w:rsidRPr="00E7382F">
          <w:rPr>
            <w:rStyle w:val="Hyperlink"/>
          </w:rPr>
          <w:t>https://doi.org/10.24059/olj.v%vi%i.1232</w:t>
        </w:r>
      </w:hyperlink>
    </w:p>
    <w:p w14:paraId="656BE8D3" w14:textId="77777777" w:rsidR="007C29CE" w:rsidRDefault="007C29CE">
      <w:pPr>
        <w:spacing w:line="480" w:lineRule="auto"/>
        <w:ind w:left="720" w:hanging="720"/>
      </w:pPr>
      <w:proofErr w:type="spellStart"/>
      <w:r>
        <w:t>Lcom</w:t>
      </w:r>
      <w:proofErr w:type="spellEnd"/>
      <w:r>
        <w:t xml:space="preserve"> Team. (2023). How Schools Use Digital Literacy to Promote Digital Equity. https://www.learning.com/blog/how-schools-use-digital-literacy-to-promote-digital-equit y/ </w:t>
      </w:r>
    </w:p>
    <w:p w14:paraId="79910280" w14:textId="77777777" w:rsidR="007C29CE" w:rsidRDefault="007C29CE">
      <w:pPr>
        <w:spacing w:line="480" w:lineRule="auto"/>
        <w:ind w:left="720" w:hanging="720"/>
      </w:pPr>
      <w:r>
        <w:t xml:space="preserve">Lissie Hoover. (2021). 5 Qualitative Research Designs and Research Methods. https://www.gcu.edu/blog/doctoral-journey/5-qualitative-research-designs-and-research methods EQUITY IN DIGITAL DEVICES 10 </w:t>
      </w:r>
    </w:p>
    <w:p w14:paraId="4B209508" w14:textId="41F9E21F" w:rsidR="007C29CE" w:rsidRDefault="007C29CE">
      <w:pPr>
        <w:spacing w:line="480" w:lineRule="auto"/>
        <w:ind w:left="720" w:hanging="720"/>
      </w:pPr>
      <w:r>
        <w:t xml:space="preserve">Robert F. Smith. (2024). Disconnected: Understanding the Digital Divide and its Impact. </w:t>
      </w:r>
      <w:hyperlink r:id="rId8" w:history="1">
        <w:r w:rsidRPr="00E7382F">
          <w:rPr>
            <w:rStyle w:val="Hyperlink"/>
          </w:rPr>
          <w:t>https://robertsmith.com/blog/digital-divide/</w:t>
        </w:r>
      </w:hyperlink>
      <w:r>
        <w:t xml:space="preserve"> </w:t>
      </w:r>
    </w:p>
    <w:p w14:paraId="0772633F" w14:textId="77777777" w:rsidR="007C29CE" w:rsidRDefault="007C29CE">
      <w:pPr>
        <w:spacing w:line="480" w:lineRule="auto"/>
        <w:ind w:left="720" w:hanging="720"/>
        <w:rPr>
          <w:rFonts w:ascii="Times New Roman" w:eastAsia="Times New Roman" w:hAnsi="Times New Roman" w:cs="Times New Roman"/>
          <w:b/>
        </w:rPr>
      </w:pPr>
    </w:p>
    <w:p w14:paraId="63AF789A" w14:textId="77777777" w:rsidR="007C29CE" w:rsidRDefault="007C29CE">
      <w:pPr>
        <w:spacing w:line="480" w:lineRule="auto"/>
        <w:ind w:left="720" w:hanging="720"/>
        <w:rPr>
          <w:rFonts w:ascii="Times New Roman" w:eastAsia="Times New Roman" w:hAnsi="Times New Roman" w:cs="Times New Roman"/>
          <w:b/>
        </w:rPr>
      </w:pPr>
    </w:p>
    <w:p w14:paraId="291BAFA5" w14:textId="77777777" w:rsidR="007C29CE" w:rsidRDefault="007C29CE">
      <w:pPr>
        <w:spacing w:line="480" w:lineRule="auto"/>
        <w:ind w:left="720" w:hanging="720"/>
        <w:rPr>
          <w:rFonts w:ascii="Times New Roman" w:eastAsia="Times New Roman" w:hAnsi="Times New Roman" w:cs="Times New Roman"/>
          <w:b/>
        </w:rPr>
      </w:pPr>
    </w:p>
    <w:p w14:paraId="50371EFF" w14:textId="77777777" w:rsidR="007C29CE" w:rsidRDefault="007C29CE">
      <w:pPr>
        <w:spacing w:line="480" w:lineRule="auto"/>
        <w:ind w:left="720" w:hanging="720"/>
        <w:rPr>
          <w:rFonts w:ascii="Times New Roman" w:eastAsia="Times New Roman" w:hAnsi="Times New Roman" w:cs="Times New Roman"/>
          <w:b/>
        </w:rPr>
      </w:pPr>
    </w:p>
    <w:p w14:paraId="201690E2" w14:textId="77777777" w:rsidR="007C29CE" w:rsidRDefault="007C29CE">
      <w:pPr>
        <w:spacing w:line="480" w:lineRule="auto"/>
        <w:ind w:left="720" w:hanging="720"/>
        <w:rPr>
          <w:rFonts w:ascii="Times New Roman" w:eastAsia="Times New Roman" w:hAnsi="Times New Roman" w:cs="Times New Roman"/>
          <w:b/>
        </w:rPr>
      </w:pPr>
    </w:p>
    <w:p w14:paraId="2F137702" w14:textId="77777777" w:rsidR="007C29CE" w:rsidRDefault="007C29CE">
      <w:pPr>
        <w:spacing w:line="480" w:lineRule="auto"/>
        <w:ind w:left="720" w:hanging="720"/>
        <w:rPr>
          <w:rFonts w:ascii="Times New Roman" w:eastAsia="Times New Roman" w:hAnsi="Times New Roman" w:cs="Times New Roman"/>
          <w:b/>
        </w:rPr>
      </w:pPr>
    </w:p>
    <w:p w14:paraId="7DAE6C01" w14:textId="77777777" w:rsidR="007C29CE" w:rsidRDefault="007C29CE">
      <w:pPr>
        <w:spacing w:line="480" w:lineRule="auto"/>
        <w:ind w:left="720" w:hanging="720"/>
        <w:rPr>
          <w:rFonts w:ascii="Times New Roman" w:eastAsia="Times New Roman" w:hAnsi="Times New Roman" w:cs="Times New Roman"/>
          <w:b/>
        </w:rPr>
      </w:pPr>
    </w:p>
    <w:p w14:paraId="68F4752A" w14:textId="77777777" w:rsidR="007C29CE" w:rsidRDefault="007C29CE">
      <w:pPr>
        <w:spacing w:line="480" w:lineRule="auto"/>
        <w:ind w:left="720" w:hanging="720"/>
        <w:rPr>
          <w:rFonts w:ascii="Times New Roman" w:eastAsia="Times New Roman" w:hAnsi="Times New Roman" w:cs="Times New Roman"/>
          <w:b/>
        </w:rPr>
      </w:pPr>
    </w:p>
    <w:p w14:paraId="78382334" w14:textId="77777777" w:rsidR="007C29CE" w:rsidRDefault="007C29CE">
      <w:pPr>
        <w:spacing w:line="480" w:lineRule="auto"/>
        <w:ind w:left="720" w:hanging="720"/>
        <w:rPr>
          <w:rFonts w:ascii="Times New Roman" w:eastAsia="Times New Roman" w:hAnsi="Times New Roman" w:cs="Times New Roman"/>
          <w:b/>
        </w:rPr>
      </w:pPr>
    </w:p>
    <w:p w14:paraId="7B48BD6D" w14:textId="77777777" w:rsidR="007C29CE" w:rsidRDefault="007C29CE">
      <w:pPr>
        <w:spacing w:line="480" w:lineRule="auto"/>
        <w:ind w:left="720" w:hanging="720"/>
        <w:rPr>
          <w:rFonts w:ascii="Times New Roman" w:eastAsia="Times New Roman" w:hAnsi="Times New Roman" w:cs="Times New Roman"/>
          <w:b/>
        </w:rPr>
      </w:pPr>
    </w:p>
    <w:p w14:paraId="6EA08916" w14:textId="77777777" w:rsidR="007C29CE" w:rsidRDefault="007C29CE" w:rsidP="007C29CE">
      <w:pPr>
        <w:spacing w:line="480" w:lineRule="auto"/>
        <w:rPr>
          <w:rFonts w:ascii="Times New Roman" w:eastAsia="Times New Roman" w:hAnsi="Times New Roman" w:cs="Times New Roman"/>
          <w:b/>
        </w:rPr>
      </w:pPr>
    </w:p>
    <w:p w14:paraId="260F9EBA" w14:textId="28D781EF" w:rsidR="007C29CE" w:rsidRDefault="007C29CE" w:rsidP="007C29CE">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Appendix A</w:t>
      </w:r>
    </w:p>
    <w:p w14:paraId="6DDBEAEA" w14:textId="4F952659" w:rsidR="007C29CE" w:rsidRPr="007C29CE" w:rsidRDefault="007C29CE" w:rsidP="007C29CE">
      <w:pPr>
        <w:spacing w:line="480" w:lineRule="auto"/>
        <w:ind w:left="720" w:hanging="720"/>
        <w:rPr>
          <w:rFonts w:ascii="Times New Roman" w:eastAsia="Times New Roman" w:hAnsi="Times New Roman" w:cs="Times New Roman"/>
          <w:b/>
          <w:u w:val="single"/>
        </w:rPr>
      </w:pPr>
      <w:r w:rsidRPr="007C29CE">
        <w:rPr>
          <w:rFonts w:ascii="Times New Roman" w:eastAsia="Times New Roman" w:hAnsi="Times New Roman" w:cs="Times New Roman"/>
          <w:b/>
          <w:u w:val="single"/>
        </w:rPr>
        <w:t>Interview Questions:</w:t>
      </w:r>
    </w:p>
    <w:p w14:paraId="4C5AF313" w14:textId="3E1AF91E"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Do you have access to </w:t>
      </w:r>
      <w:proofErr w:type="gramStart"/>
      <w:r>
        <w:rPr>
          <w:rFonts w:ascii="Times New Roman" w:eastAsia="Times New Roman" w:hAnsi="Times New Roman" w:cs="Times New Roman"/>
          <w:b/>
        </w:rPr>
        <w:t>internet</w:t>
      </w:r>
      <w:proofErr w:type="gramEnd"/>
      <w:r>
        <w:rPr>
          <w:rFonts w:ascii="Times New Roman" w:eastAsia="Times New Roman" w:hAnsi="Times New Roman" w:cs="Times New Roman"/>
          <w:b/>
        </w:rPr>
        <w:t xml:space="preserve"> at home?</w:t>
      </w:r>
    </w:p>
    <w:p w14:paraId="78631380" w14:textId="0AC6A700"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Does the school provide a digital device for you to use outside of the school?</w:t>
      </w:r>
    </w:p>
    <w:p w14:paraId="0C669F68" w14:textId="20596CDD"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What digital devices do you use outside of </w:t>
      </w:r>
      <w:proofErr w:type="gramStart"/>
      <w:r>
        <w:rPr>
          <w:rFonts w:ascii="Times New Roman" w:eastAsia="Times New Roman" w:hAnsi="Times New Roman" w:cs="Times New Roman"/>
          <w:b/>
        </w:rPr>
        <w:t>the school</w:t>
      </w:r>
      <w:proofErr w:type="gramEnd"/>
      <w:r>
        <w:rPr>
          <w:rFonts w:ascii="Times New Roman" w:eastAsia="Times New Roman" w:hAnsi="Times New Roman" w:cs="Times New Roman"/>
          <w:b/>
        </w:rPr>
        <w:t>?</w:t>
      </w:r>
    </w:p>
    <w:p w14:paraId="0EF23EE1" w14:textId="05DE1975"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How many classes are you currently enrolled in?</w:t>
      </w:r>
    </w:p>
    <w:p w14:paraId="4BE5888A" w14:textId="0DD7C332"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How many of these classes require the use of digital devices? </w:t>
      </w:r>
    </w:p>
    <w:p w14:paraId="16B8D1E9" w14:textId="793AABFC"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Are you able to open your school email account?</w:t>
      </w:r>
    </w:p>
    <w:p w14:paraId="1A4BCC88" w14:textId="4B9C8BEA"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Are you able to access your grades on Skyward account?</w:t>
      </w:r>
    </w:p>
    <w:p w14:paraId="4093FC14" w14:textId="57E2DC3C"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Are you able to login to a Chromebook/Laptop without any issues?</w:t>
      </w:r>
    </w:p>
    <w:p w14:paraId="5141391E" w14:textId="2A05BFBB"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Do you own a smartphone?</w:t>
      </w:r>
    </w:p>
    <w:p w14:paraId="44C0B8D7" w14:textId="6584F96A"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What device do you use primarily for schoolwork outside of the classroom?</w:t>
      </w:r>
    </w:p>
    <w:p w14:paraId="63A8B2BB" w14:textId="22AB0356"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Talk to me about </w:t>
      </w:r>
      <w:proofErr w:type="gramStart"/>
      <w:r>
        <w:rPr>
          <w:rFonts w:ascii="Times New Roman" w:eastAsia="Times New Roman" w:hAnsi="Times New Roman" w:cs="Times New Roman"/>
          <w:b/>
        </w:rPr>
        <w:t>struggles</w:t>
      </w:r>
      <w:proofErr w:type="gramEnd"/>
      <w:r>
        <w:rPr>
          <w:rFonts w:ascii="Times New Roman" w:eastAsia="Times New Roman" w:hAnsi="Times New Roman" w:cs="Times New Roman"/>
          <w:b/>
        </w:rPr>
        <w:t xml:space="preserve"> you face with digital devices at home and at school.</w:t>
      </w:r>
    </w:p>
    <w:p w14:paraId="767C1A48" w14:textId="36CD5EA8"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If you had a device issued to you, would you know how to use it?</w:t>
      </w:r>
    </w:p>
    <w:p w14:paraId="61DDF755" w14:textId="01E2EAAB"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Do you prefer working off a smartphone or laptop/</w:t>
      </w:r>
      <w:proofErr w:type="spellStart"/>
      <w:r>
        <w:rPr>
          <w:rFonts w:ascii="Times New Roman" w:eastAsia="Times New Roman" w:hAnsi="Times New Roman" w:cs="Times New Roman"/>
          <w:b/>
        </w:rPr>
        <w:t>chromebook</w:t>
      </w:r>
      <w:proofErr w:type="spellEnd"/>
      <w:r>
        <w:rPr>
          <w:rFonts w:ascii="Times New Roman" w:eastAsia="Times New Roman" w:hAnsi="Times New Roman" w:cs="Times New Roman"/>
          <w:b/>
        </w:rPr>
        <w:t xml:space="preserve"> and why?</w:t>
      </w:r>
    </w:p>
    <w:p w14:paraId="40DA79EB" w14:textId="2287B860"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What can the school provide that it doesn’t currently </w:t>
      </w:r>
      <w:proofErr w:type="gramStart"/>
      <w:r>
        <w:rPr>
          <w:rFonts w:ascii="Times New Roman" w:eastAsia="Times New Roman" w:hAnsi="Times New Roman" w:cs="Times New Roman"/>
          <w:b/>
        </w:rPr>
        <w:t>to increase</w:t>
      </w:r>
      <w:proofErr w:type="gramEnd"/>
      <w:r>
        <w:rPr>
          <w:rFonts w:ascii="Times New Roman" w:eastAsia="Times New Roman" w:hAnsi="Times New Roman" w:cs="Times New Roman"/>
          <w:b/>
        </w:rPr>
        <w:t xml:space="preserve"> your educational success?</w:t>
      </w:r>
    </w:p>
    <w:p w14:paraId="116E9AEE" w14:textId="4EDABAC6"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In the future, do you think that you will need digital literacy in your workplace?</w:t>
      </w:r>
    </w:p>
    <w:p w14:paraId="735D5E43" w14:textId="0EB61AC3" w:rsidR="007C29CE" w:rsidRDefault="007C29CE" w:rsidP="007C29CE">
      <w:pPr>
        <w:spacing w:line="480" w:lineRule="auto"/>
        <w:ind w:left="720" w:hanging="720"/>
        <w:rPr>
          <w:rFonts w:ascii="Times New Roman" w:eastAsia="Times New Roman" w:hAnsi="Times New Roman" w:cs="Times New Roman"/>
          <w:b/>
        </w:rPr>
      </w:pPr>
      <w:r>
        <w:rPr>
          <w:rFonts w:ascii="Times New Roman" w:eastAsia="Times New Roman" w:hAnsi="Times New Roman" w:cs="Times New Roman"/>
          <w:b/>
        </w:rPr>
        <w:t xml:space="preserve">In your opinion, do you think the school is currently preparing you for your future, </w:t>
      </w:r>
      <w:proofErr w:type="spellStart"/>
      <w:r>
        <w:rPr>
          <w:rFonts w:ascii="Times New Roman" w:eastAsia="Times New Roman" w:hAnsi="Times New Roman" w:cs="Times New Roman"/>
          <w:b/>
        </w:rPr>
        <w:t>ie</w:t>
      </w:r>
      <w:proofErr w:type="spellEnd"/>
      <w:r>
        <w:rPr>
          <w:rFonts w:ascii="Times New Roman" w:eastAsia="Times New Roman" w:hAnsi="Times New Roman" w:cs="Times New Roman"/>
          <w:b/>
        </w:rPr>
        <w:t>.) college, career or military readiness?</w:t>
      </w:r>
    </w:p>
    <w:sectPr w:rsidR="007C29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B6C65"/>
    <w:multiLevelType w:val="multilevel"/>
    <w:tmpl w:val="73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920CA"/>
    <w:multiLevelType w:val="multilevel"/>
    <w:tmpl w:val="48BC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256936">
    <w:abstractNumId w:val="1"/>
  </w:num>
  <w:num w:numId="2" w16cid:durableId="85947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12"/>
    <w:rsid w:val="004E61B8"/>
    <w:rsid w:val="00612912"/>
    <w:rsid w:val="00675AAF"/>
    <w:rsid w:val="007C29CE"/>
    <w:rsid w:val="00AE4249"/>
    <w:rsid w:val="00CB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7322"/>
  <w15:docId w15:val="{A2A018F8-9597-48E0-B3BE-0A119F6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AE424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C29CE"/>
    <w:rPr>
      <w:color w:val="0563C1" w:themeColor="hyperlink"/>
      <w:u w:val="single"/>
    </w:rPr>
  </w:style>
  <w:style w:type="character" w:styleId="UnresolvedMention">
    <w:name w:val="Unresolved Mention"/>
    <w:basedOn w:val="DefaultParagraphFont"/>
    <w:uiPriority w:val="99"/>
    <w:semiHidden/>
    <w:unhideWhenUsed/>
    <w:rsid w:val="007C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293">
      <w:bodyDiv w:val="1"/>
      <w:marLeft w:val="0"/>
      <w:marRight w:val="0"/>
      <w:marTop w:val="0"/>
      <w:marBottom w:val="0"/>
      <w:divBdr>
        <w:top w:val="none" w:sz="0" w:space="0" w:color="auto"/>
        <w:left w:val="none" w:sz="0" w:space="0" w:color="auto"/>
        <w:bottom w:val="none" w:sz="0" w:space="0" w:color="auto"/>
        <w:right w:val="none" w:sz="0" w:space="0" w:color="auto"/>
      </w:divBdr>
    </w:div>
    <w:div w:id="533735417">
      <w:bodyDiv w:val="1"/>
      <w:marLeft w:val="0"/>
      <w:marRight w:val="0"/>
      <w:marTop w:val="0"/>
      <w:marBottom w:val="0"/>
      <w:divBdr>
        <w:top w:val="none" w:sz="0" w:space="0" w:color="auto"/>
        <w:left w:val="none" w:sz="0" w:space="0" w:color="auto"/>
        <w:bottom w:val="none" w:sz="0" w:space="0" w:color="auto"/>
        <w:right w:val="none" w:sz="0" w:space="0" w:color="auto"/>
      </w:divBdr>
    </w:div>
    <w:div w:id="604926974">
      <w:bodyDiv w:val="1"/>
      <w:marLeft w:val="0"/>
      <w:marRight w:val="0"/>
      <w:marTop w:val="0"/>
      <w:marBottom w:val="0"/>
      <w:divBdr>
        <w:top w:val="none" w:sz="0" w:space="0" w:color="auto"/>
        <w:left w:val="none" w:sz="0" w:space="0" w:color="auto"/>
        <w:bottom w:val="none" w:sz="0" w:space="0" w:color="auto"/>
        <w:right w:val="none" w:sz="0" w:space="0" w:color="auto"/>
      </w:divBdr>
    </w:div>
    <w:div w:id="905725023">
      <w:bodyDiv w:val="1"/>
      <w:marLeft w:val="0"/>
      <w:marRight w:val="0"/>
      <w:marTop w:val="0"/>
      <w:marBottom w:val="0"/>
      <w:divBdr>
        <w:top w:val="none" w:sz="0" w:space="0" w:color="auto"/>
        <w:left w:val="none" w:sz="0" w:space="0" w:color="auto"/>
        <w:bottom w:val="none" w:sz="0" w:space="0" w:color="auto"/>
        <w:right w:val="none" w:sz="0" w:space="0" w:color="auto"/>
      </w:divBdr>
    </w:div>
    <w:div w:id="1523199469">
      <w:bodyDiv w:val="1"/>
      <w:marLeft w:val="0"/>
      <w:marRight w:val="0"/>
      <w:marTop w:val="0"/>
      <w:marBottom w:val="0"/>
      <w:divBdr>
        <w:top w:val="none" w:sz="0" w:space="0" w:color="auto"/>
        <w:left w:val="none" w:sz="0" w:space="0" w:color="auto"/>
        <w:bottom w:val="none" w:sz="0" w:space="0" w:color="auto"/>
        <w:right w:val="none" w:sz="0" w:space="0" w:color="auto"/>
      </w:divBdr>
    </w:div>
    <w:div w:id="1875313583">
      <w:bodyDiv w:val="1"/>
      <w:marLeft w:val="0"/>
      <w:marRight w:val="0"/>
      <w:marTop w:val="0"/>
      <w:marBottom w:val="0"/>
      <w:divBdr>
        <w:top w:val="none" w:sz="0" w:space="0" w:color="auto"/>
        <w:left w:val="none" w:sz="0" w:space="0" w:color="auto"/>
        <w:bottom w:val="none" w:sz="0" w:space="0" w:color="auto"/>
        <w:right w:val="none" w:sz="0" w:space="0" w:color="auto"/>
      </w:divBdr>
    </w:div>
    <w:div w:id="211374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bertsmith.com/blog/digital-divide/" TargetMode="External"/><Relationship Id="rId3" Type="http://schemas.openxmlformats.org/officeDocument/2006/relationships/numbering" Target="numbering.xml"/><Relationship Id="rId7" Type="http://schemas.openxmlformats.org/officeDocument/2006/relationships/hyperlink" Target="https://doi.org/10.24059/olj.v%25vi%25i.123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uHU0gG3k1EMT2k7nN3KxU8beQ==">CgMxLjA4AHIhMUJZZWlPWWRMRUEtTEJoSm1iRWQxWk93aE1PcU82YUNi</go:docsCustomData>
</go:gDocsCustomXmlDataStorage>
</file>

<file path=customXml/itemProps1.xml><?xml version="1.0" encoding="utf-8"?>
<ds:datastoreItem xmlns:ds="http://schemas.openxmlformats.org/officeDocument/2006/customXml" ds:itemID="{E3BE1D29-67FE-4513-B769-439FC61FDA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Kristi Meeuwse</dc:creator>
  <cp:lastModifiedBy>MONICA GUERRERO</cp:lastModifiedBy>
  <cp:revision>3</cp:revision>
  <dcterms:created xsi:type="dcterms:W3CDTF">2024-12-04T05:56:00Z</dcterms:created>
  <dcterms:modified xsi:type="dcterms:W3CDTF">2024-12-09T06:44:00Z</dcterms:modified>
</cp:coreProperties>
</file>